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inherit" w:eastAsia="Times New Roman" w:hAnsi="inherit" w:cs="Tahoma"/>
          <w:b/>
          <w:bCs/>
          <w:color w:val="575554"/>
          <w:sz w:val="21"/>
          <w:szCs w:val="21"/>
          <w:bdr w:val="none" w:sz="0" w:space="0" w:color="auto" w:frame="1"/>
          <w:lang w:eastAsia="nl-NL"/>
        </w:rPr>
        <w:t>Wie zit er in de cliëntenraad?</w:t>
      </w:r>
    </w:p>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w:t>
      </w:r>
      <w:r w:rsidRPr="00FE5668">
        <w:rPr>
          <w:rFonts w:ascii="inherit" w:eastAsia="Times New Roman" w:hAnsi="inherit" w:cs="Tahoma"/>
          <w:i/>
          <w:iCs/>
          <w:color w:val="575554"/>
          <w:sz w:val="21"/>
          <w:szCs w:val="21"/>
          <w:bdr w:val="none" w:sz="0" w:space="0" w:color="auto" w:frame="1"/>
          <w:lang w:eastAsia="nl-NL"/>
        </w:rPr>
        <w:t>Als cliëntenraadslid hoor ik bij een club die iets kan betekenen voor de mensen. Dat vind ik heel belangrijk. Onderling verdelen we de taken. Daarbij kijken we waar ieders interesses liggen en hoeveel tijd een ieder beschikbaar heeft.</w:t>
      </w:r>
      <w:r w:rsidRPr="00FE5668">
        <w:rPr>
          <w:rFonts w:ascii="Tahoma" w:eastAsia="Times New Roman" w:hAnsi="Tahoma" w:cs="Tahoma"/>
          <w:color w:val="575554"/>
          <w:sz w:val="21"/>
          <w:szCs w:val="21"/>
          <w:lang w:eastAsia="nl-NL"/>
        </w:rPr>
        <w:t>"</w:t>
      </w:r>
    </w:p>
    <w:p w:rsidR="00FE5668" w:rsidRPr="00FE5668" w:rsidRDefault="00FE5668" w:rsidP="00FE5668">
      <w:pPr>
        <w:shd w:val="clear" w:color="auto" w:fill="FFFFFF"/>
        <w:spacing w:after="360" w:line="312" w:lineRule="atLeast"/>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De zorgaanbieder bepaalt niet hoe de samenstelling van de cliëntenraad is. De wet medezeggenschap cliënten zorginstellingen (</w:t>
      </w:r>
      <w:proofErr w:type="spellStart"/>
      <w:r w:rsidRPr="00FE5668">
        <w:rPr>
          <w:rFonts w:ascii="Tahoma" w:eastAsia="Times New Roman" w:hAnsi="Tahoma" w:cs="Tahoma"/>
          <w:color w:val="575554"/>
          <w:sz w:val="21"/>
          <w:szCs w:val="21"/>
          <w:lang w:eastAsia="nl-NL"/>
        </w:rPr>
        <w:t>Wmcz</w:t>
      </w:r>
      <w:proofErr w:type="spellEnd"/>
      <w:r w:rsidRPr="00FE5668">
        <w:rPr>
          <w:rFonts w:ascii="Tahoma" w:eastAsia="Times New Roman" w:hAnsi="Tahoma" w:cs="Tahoma"/>
          <w:color w:val="575554"/>
          <w:sz w:val="21"/>
          <w:szCs w:val="21"/>
          <w:lang w:eastAsia="nl-NL"/>
        </w:rPr>
        <w:t>) gaat ervan uit dat cliënten van de instelling het beste kunnen opkomen voor hun eigen belangen. Zij zijn de ervaringsdeskundigen op het gebied van zorg, behandeling en begeleiding.</w:t>
      </w:r>
    </w:p>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inherit" w:eastAsia="Times New Roman" w:hAnsi="inherit" w:cs="Tahoma"/>
          <w:b/>
          <w:bCs/>
          <w:color w:val="575554"/>
          <w:sz w:val="21"/>
          <w:szCs w:val="21"/>
          <w:bdr w:val="none" w:sz="0" w:space="0" w:color="auto" w:frame="1"/>
          <w:lang w:eastAsia="nl-NL"/>
        </w:rPr>
        <w:t>Wat moet een lid van de cliëntenraad kunnen?</w:t>
      </w:r>
    </w:p>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w:t>
      </w:r>
      <w:r w:rsidRPr="00FE5668">
        <w:rPr>
          <w:rFonts w:ascii="inherit" w:eastAsia="Times New Roman" w:hAnsi="inherit" w:cs="Tahoma"/>
          <w:i/>
          <w:iCs/>
          <w:color w:val="575554"/>
          <w:sz w:val="21"/>
          <w:szCs w:val="21"/>
          <w:bdr w:val="none" w:sz="0" w:space="0" w:color="auto" w:frame="1"/>
          <w:lang w:eastAsia="nl-NL"/>
        </w:rPr>
        <w:t>Ik zat vroeger in de horeca en zit nu in de menucommissie van de cliëntenraad. Mijn collega heeft op een boekhouding gewerkt en is nu onze penningmeester.</w:t>
      </w:r>
      <w:r w:rsidRPr="00FE5668">
        <w:rPr>
          <w:rFonts w:ascii="Tahoma" w:eastAsia="Times New Roman" w:hAnsi="Tahoma" w:cs="Tahoma"/>
          <w:color w:val="575554"/>
          <w:sz w:val="21"/>
          <w:szCs w:val="21"/>
          <w:lang w:eastAsia="nl-NL"/>
        </w:rPr>
        <w:t>"</w:t>
      </w:r>
    </w:p>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w:t>
      </w:r>
      <w:r w:rsidRPr="00FE5668">
        <w:rPr>
          <w:rFonts w:ascii="inherit" w:eastAsia="Times New Roman" w:hAnsi="inherit" w:cs="Tahoma"/>
          <w:i/>
          <w:iCs/>
          <w:color w:val="575554"/>
          <w:sz w:val="21"/>
          <w:szCs w:val="21"/>
          <w:bdr w:val="none" w:sz="0" w:space="0" w:color="auto" w:frame="1"/>
          <w:lang w:eastAsia="nl-NL"/>
        </w:rPr>
        <w:t xml:space="preserve">Ik woon in een </w:t>
      </w:r>
      <w:proofErr w:type="spellStart"/>
      <w:r w:rsidRPr="00FE5668">
        <w:rPr>
          <w:rFonts w:ascii="inherit" w:eastAsia="Times New Roman" w:hAnsi="inherit" w:cs="Tahoma"/>
          <w:i/>
          <w:iCs/>
          <w:color w:val="575554"/>
          <w:sz w:val="21"/>
          <w:szCs w:val="21"/>
          <w:bdr w:val="none" w:sz="0" w:space="0" w:color="auto" w:frame="1"/>
          <w:lang w:eastAsia="nl-NL"/>
        </w:rPr>
        <w:t>GGz</w:t>
      </w:r>
      <w:proofErr w:type="spellEnd"/>
      <w:r w:rsidRPr="00FE5668">
        <w:rPr>
          <w:rFonts w:ascii="inherit" w:eastAsia="Times New Roman" w:hAnsi="inherit" w:cs="Tahoma"/>
          <w:i/>
          <w:iCs/>
          <w:color w:val="575554"/>
          <w:sz w:val="21"/>
          <w:szCs w:val="21"/>
          <w:bdr w:val="none" w:sz="0" w:space="0" w:color="auto" w:frame="1"/>
          <w:lang w:eastAsia="nl-NL"/>
        </w:rPr>
        <w:t>-</w:t>
      </w:r>
      <w:r w:rsidRPr="00FE5668">
        <w:rPr>
          <w:rFonts w:ascii="inherit" w:eastAsia="Times New Roman" w:hAnsi="inherit" w:cs="Tahoma"/>
          <w:i/>
          <w:iCs/>
          <w:color w:val="575554"/>
          <w:sz w:val="21"/>
          <w:szCs w:val="21"/>
          <w:bdr w:val="none" w:sz="0" w:space="0" w:color="auto" w:frame="1"/>
          <w:lang w:eastAsia="nl-NL"/>
        </w:rPr>
        <w:softHyphen/>
        <w:t>instelling. Ik heb dus veel ervaring, maar ik zit hier uiteraard niet voor mezelf. Wel weet ik hoe het is om zorg te ontvangen, want ik heb ook twee jaar op straat geleefd.</w:t>
      </w:r>
      <w:r w:rsidRPr="00FE5668">
        <w:rPr>
          <w:rFonts w:ascii="Tahoma" w:eastAsia="Times New Roman" w:hAnsi="Tahoma" w:cs="Tahoma"/>
          <w:color w:val="575554"/>
          <w:sz w:val="21"/>
          <w:szCs w:val="21"/>
          <w:lang w:eastAsia="nl-NL"/>
        </w:rPr>
        <w:t>"</w:t>
      </w:r>
    </w:p>
    <w:p w:rsidR="00FE5668" w:rsidRPr="00FE5668" w:rsidRDefault="00FE5668" w:rsidP="00FE5668">
      <w:pPr>
        <w:shd w:val="clear" w:color="auto" w:fill="FFFFFF"/>
        <w:spacing w:after="360" w:line="312" w:lineRule="atLeast"/>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Voor de cliëntenraad komt een verscheidenheid van mensen in aanmerking om deel te kunnen nemen. Allereerst natuurlijk de meest betrokkenen zelf: de bewoners en cliënten van een zorginstelling. Zij kunnen inbreng leveren vanuit eigen ervaring. Ook iemand die zelfstandig thuis woont en gebruik maakt van de diensten van een zorginstelling kan in de cliëntenraad zitting nemen. Niet iedereen in een cliëntenraad hoeft alles te kunnen. Er zijn wel een paar algemene ‘criteria’ die voor alle leden gelden. Denk aan:</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direct ervaring en/of betrokkenheid hebben met de zorg</w:t>
      </w:r>
      <w:r w:rsidRPr="00FE5668">
        <w:rPr>
          <w:rFonts w:ascii="Tahoma" w:eastAsia="Times New Roman" w:hAnsi="Tahoma" w:cs="Tahoma"/>
          <w:color w:val="575554"/>
          <w:sz w:val="21"/>
          <w:szCs w:val="21"/>
          <w:lang w:eastAsia="nl-NL"/>
        </w:rPr>
        <w:softHyphen/>
        <w:t xml:space="preserve"> en dienstverlening;</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cliëntenbelang voorop stellen;</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onderscheid kunnen maken tussen eigen belang en cliëntenbelang;</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gemotiveerd zijn;</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kunnen samenwerken;</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voldoende tijd en inzet hebben;</w:t>
      </w:r>
    </w:p>
    <w:p w:rsidR="00FE5668" w:rsidRPr="00FE5668" w:rsidRDefault="00FE5668" w:rsidP="00FE5668">
      <w:pPr>
        <w:numPr>
          <w:ilvl w:val="0"/>
          <w:numId w:val="1"/>
        </w:numPr>
        <w:shd w:val="clear" w:color="auto" w:fill="FFFFFF"/>
        <w:spacing w:after="0" w:line="240" w:lineRule="auto"/>
        <w:ind w:left="0"/>
        <w:textAlignment w:val="baseline"/>
        <w:rPr>
          <w:rFonts w:ascii="Tahoma" w:eastAsia="Times New Roman" w:hAnsi="Tahoma" w:cs="Tahoma"/>
          <w:color w:val="575554"/>
          <w:sz w:val="21"/>
          <w:szCs w:val="21"/>
          <w:lang w:eastAsia="nl-NL"/>
        </w:rPr>
      </w:pPr>
      <w:r w:rsidRPr="00FE5668">
        <w:rPr>
          <w:rFonts w:ascii="Tahoma" w:eastAsia="Times New Roman" w:hAnsi="Tahoma" w:cs="Tahoma"/>
          <w:color w:val="575554"/>
          <w:sz w:val="21"/>
          <w:szCs w:val="21"/>
          <w:lang w:eastAsia="nl-NL"/>
        </w:rPr>
        <w:t>kunnen omgaan met vertrouwelijke informatie.</w:t>
      </w:r>
    </w:p>
    <w:p w:rsidR="00FE5668" w:rsidRPr="00FE5668" w:rsidRDefault="00FE5668" w:rsidP="00FE5668">
      <w:pPr>
        <w:shd w:val="clear" w:color="auto" w:fill="FFFFFF"/>
        <w:spacing w:after="0" w:line="312" w:lineRule="atLeast"/>
        <w:textAlignment w:val="baseline"/>
        <w:rPr>
          <w:rFonts w:ascii="Tahoma" w:eastAsia="Times New Roman" w:hAnsi="Tahoma" w:cs="Tahoma"/>
          <w:color w:val="575554"/>
          <w:sz w:val="21"/>
          <w:szCs w:val="21"/>
          <w:lang w:eastAsia="nl-NL"/>
        </w:rPr>
      </w:pPr>
      <w:r w:rsidRPr="00FE5668">
        <w:rPr>
          <w:rFonts w:ascii="inherit" w:eastAsia="Times New Roman" w:hAnsi="inherit" w:cs="Tahoma"/>
          <w:b/>
          <w:bCs/>
          <w:color w:val="575554"/>
          <w:sz w:val="21"/>
          <w:szCs w:val="21"/>
          <w:bdr w:val="none" w:sz="0" w:space="0" w:color="auto" w:frame="1"/>
          <w:lang w:eastAsia="nl-NL"/>
        </w:rPr>
        <w:t>Specifieke deskundigheid</w:t>
      </w:r>
      <w:r w:rsidRPr="00FE5668">
        <w:rPr>
          <w:rFonts w:ascii="Tahoma" w:eastAsia="Times New Roman" w:hAnsi="Tahoma" w:cs="Tahoma"/>
          <w:color w:val="575554"/>
          <w:sz w:val="21"/>
          <w:szCs w:val="21"/>
          <w:lang w:eastAsia="nl-NL"/>
        </w:rPr>
        <w:br/>
        <w:t>Een cliëntenraad heeft ook mensen nodig die een specifieke deskundigheid hebben zoals beleidsmatige interesse, administratieve vaardigheden, juridische of financiële kennis. En niet te vergeten mensen die graag met de cliënten contact onderhouden! Want het contact met de achterban is de motor van de medezeggenschap.</w:t>
      </w:r>
    </w:p>
    <w:p w:rsidR="00366C26" w:rsidRDefault="00366C26"/>
    <w:p w:rsidR="00FE5668" w:rsidRDefault="00FE5668">
      <w:bookmarkStart w:id="0" w:name="_GoBack"/>
      <w:bookmarkEnd w:id="0"/>
    </w:p>
    <w:sectPr w:rsidR="00FE5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63565"/>
    <w:multiLevelType w:val="multilevel"/>
    <w:tmpl w:val="2766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68"/>
    <w:rsid w:val="00366C26"/>
    <w:rsid w:val="004E4AA6"/>
    <w:rsid w:val="005E2572"/>
    <w:rsid w:val="00932F57"/>
    <w:rsid w:val="00FE5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587E"/>
  <w15:chartTrackingRefBased/>
  <w15:docId w15:val="{4EA74748-379C-459C-9B8A-205E39C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56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E5668"/>
    <w:rPr>
      <w:b/>
      <w:bCs/>
    </w:rPr>
  </w:style>
  <w:style w:type="character" w:styleId="Nadruk">
    <w:name w:val="Emphasis"/>
    <w:basedOn w:val="Standaardalinea-lettertype"/>
    <w:uiPriority w:val="20"/>
    <w:qFormat/>
    <w:rsid w:val="00FE5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c:creator>
  <cp:keywords/>
  <dc:description/>
  <cp:lastModifiedBy>Simon .</cp:lastModifiedBy>
  <cp:revision>1</cp:revision>
  <dcterms:created xsi:type="dcterms:W3CDTF">2019-06-16T07:58:00Z</dcterms:created>
  <dcterms:modified xsi:type="dcterms:W3CDTF">2019-06-16T18:43:00Z</dcterms:modified>
</cp:coreProperties>
</file>